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F75" w14:textId="77777777" w:rsidR="00251377" w:rsidRDefault="00251377" w:rsidP="5FD2481D">
      <w:pPr>
        <w:spacing w:after="120"/>
        <w:jc w:val="center"/>
        <w:rPr>
          <w:rFonts w:ascii="Calibri" w:hAnsi="Calibri"/>
          <w:b/>
          <w:bCs/>
          <w:smallCaps/>
          <w:szCs w:val="24"/>
        </w:rPr>
      </w:pPr>
    </w:p>
    <w:p w14:paraId="27F462B7" w14:textId="3A2FE9B9" w:rsidR="00251377" w:rsidRDefault="00251377" w:rsidP="00251377">
      <w:pPr>
        <w:pBdr>
          <w:top w:val="single" w:sz="4" w:space="1" w:color="auto"/>
          <w:left w:val="single" w:sz="4" w:space="4" w:color="auto"/>
          <w:bottom w:val="single" w:sz="4" w:space="1" w:color="auto"/>
          <w:right w:val="single" w:sz="4" w:space="4" w:color="auto"/>
        </w:pBdr>
        <w:spacing w:after="120"/>
        <w:jc w:val="center"/>
        <w:rPr>
          <w:rFonts w:ascii="Calibri" w:hAnsi="Calibri"/>
          <w:b/>
          <w:bCs/>
          <w:smallCaps/>
          <w:szCs w:val="24"/>
        </w:rPr>
      </w:pPr>
    </w:p>
    <w:p w14:paraId="5B261E92" w14:textId="01C03F10" w:rsidR="00251377" w:rsidRDefault="00251377" w:rsidP="00251377">
      <w:pPr>
        <w:pBdr>
          <w:top w:val="single" w:sz="4" w:space="1" w:color="auto"/>
          <w:left w:val="single" w:sz="4" w:space="4" w:color="auto"/>
          <w:bottom w:val="single" w:sz="4" w:space="1" w:color="auto"/>
          <w:right w:val="single" w:sz="4" w:space="4" w:color="auto"/>
        </w:pBdr>
        <w:spacing w:after="120"/>
        <w:jc w:val="center"/>
        <w:rPr>
          <w:rFonts w:ascii="Calibri" w:hAnsi="Calibri"/>
          <w:b/>
          <w:bCs/>
          <w:smallCaps/>
          <w:szCs w:val="24"/>
        </w:rPr>
      </w:pPr>
      <w:r>
        <w:rPr>
          <w:rFonts w:ascii="Calibri" w:hAnsi="Calibri"/>
          <w:b/>
          <w:bCs/>
          <w:smallCaps/>
          <w:szCs w:val="24"/>
        </w:rPr>
        <w:t xml:space="preserve">GENERAL INSTRUCTIONS </w:t>
      </w:r>
    </w:p>
    <w:p w14:paraId="473FEE5A" w14:textId="77777777" w:rsidR="00251377" w:rsidRDefault="00251377" w:rsidP="00251377">
      <w:pPr>
        <w:pBdr>
          <w:top w:val="single" w:sz="4" w:space="1" w:color="auto"/>
          <w:left w:val="single" w:sz="4" w:space="4" w:color="auto"/>
          <w:bottom w:val="single" w:sz="4" w:space="1" w:color="auto"/>
          <w:right w:val="single" w:sz="4" w:space="4" w:color="auto"/>
        </w:pBdr>
        <w:spacing w:after="120"/>
        <w:jc w:val="center"/>
        <w:rPr>
          <w:rFonts w:ascii="Calibri" w:hAnsi="Calibri"/>
          <w:b/>
          <w:bCs/>
          <w:smallCaps/>
          <w:szCs w:val="24"/>
        </w:rPr>
      </w:pPr>
      <w:bookmarkStart w:id="0" w:name="_GoBack"/>
      <w:bookmarkEnd w:id="0"/>
    </w:p>
    <w:p w14:paraId="0782FC18" w14:textId="075A22C4" w:rsidR="00BC0297" w:rsidRDefault="5FD2481D" w:rsidP="00251377">
      <w:pPr>
        <w:pBdr>
          <w:top w:val="single" w:sz="4" w:space="1" w:color="auto"/>
          <w:left w:val="single" w:sz="4" w:space="4" w:color="auto"/>
          <w:bottom w:val="single" w:sz="4" w:space="1" w:color="auto"/>
          <w:right w:val="single" w:sz="4" w:space="4" w:color="auto"/>
        </w:pBdr>
        <w:spacing w:after="120"/>
        <w:jc w:val="center"/>
        <w:rPr>
          <w:rFonts w:ascii="Calibri" w:hAnsi="Calibri"/>
          <w:szCs w:val="24"/>
          <w:highlight w:val="lightGray"/>
        </w:rPr>
      </w:pPr>
      <w:r w:rsidRPr="5FD2481D">
        <w:rPr>
          <w:rFonts w:ascii="Calibri" w:hAnsi="Calibri"/>
          <w:b/>
          <w:bCs/>
          <w:smallCaps/>
          <w:szCs w:val="24"/>
        </w:rPr>
        <w:t xml:space="preserve">TITLE </w:t>
      </w:r>
      <w:r w:rsidRPr="5FD2481D">
        <w:rPr>
          <w:rFonts w:ascii="Calibri" w:hAnsi="Calibri"/>
          <w:szCs w:val="24"/>
          <w:highlight w:val="lightGray"/>
        </w:rPr>
        <w:t xml:space="preserve">(centered; font = Calibri 12 </w:t>
      </w:r>
      <w:r w:rsidRPr="5FD2481D">
        <w:rPr>
          <w:rFonts w:ascii="Calibri" w:hAnsi="Calibri"/>
          <w:b/>
          <w:bCs/>
          <w:szCs w:val="24"/>
          <w:highlight w:val="lightGray"/>
        </w:rPr>
        <w:t>bold</w:t>
      </w:r>
      <w:r w:rsidRPr="5FD2481D">
        <w:rPr>
          <w:rFonts w:ascii="Calibri" w:hAnsi="Calibri"/>
          <w:szCs w:val="24"/>
          <w:highlight w:val="lightGray"/>
        </w:rPr>
        <w:t>, capitals; space after paragraph = 6 pt.)</w:t>
      </w:r>
    </w:p>
    <w:p w14:paraId="2B77D2F2" w14:textId="77777777" w:rsidR="00BC0297" w:rsidRDefault="5FD2481D" w:rsidP="00251377">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highlight w:val="lightGray"/>
        </w:rPr>
      </w:pPr>
      <w:r w:rsidRPr="5FD2481D">
        <w:rPr>
          <w:rFonts w:ascii="Calibri" w:hAnsi="Calibri"/>
          <w:u w:val="single"/>
        </w:rPr>
        <w:t>KANĎÁROVÁ H.</w:t>
      </w:r>
      <w:r w:rsidRPr="5FD2481D">
        <w:rPr>
          <w:rFonts w:ascii="Calibri" w:hAnsi="Calibri"/>
          <w:vertAlign w:val="superscript"/>
        </w:rPr>
        <w:t>1</w:t>
      </w:r>
      <w:r w:rsidRPr="5FD2481D">
        <w:rPr>
          <w:rFonts w:ascii="Calibri" w:hAnsi="Calibri"/>
        </w:rPr>
        <w:t>, MILEC L.</w:t>
      </w:r>
      <w:r w:rsidRPr="5FD2481D">
        <w:rPr>
          <w:rFonts w:ascii="Calibri" w:hAnsi="Calibri"/>
          <w:vertAlign w:val="superscript"/>
        </w:rPr>
        <w:t>2</w:t>
      </w:r>
      <w:r w:rsidRPr="5FD2481D">
        <w:rPr>
          <w:rFonts w:ascii="Calibri" w:hAnsi="Calibri"/>
        </w:rPr>
        <w:t xml:space="preserve"> </w:t>
      </w:r>
      <w:r w:rsidRPr="5FD2481D">
        <w:rPr>
          <w:rFonts w:ascii="Calibri" w:hAnsi="Calibri"/>
          <w:highlight w:val="lightGray"/>
        </w:rPr>
        <w:t>(centered; font = Calibri 12, spacing = 1.5; underline the main author; surname in capitals, abbreviation of the first name)</w:t>
      </w:r>
      <w:r w:rsidRPr="5FD2481D">
        <w:rPr>
          <w:rFonts w:ascii="Calibri" w:hAnsi="Calibri"/>
          <w:highlight w:val="white"/>
        </w:rPr>
        <w:t xml:space="preserve"> </w:t>
      </w:r>
    </w:p>
    <w:p w14:paraId="50BDE371" w14:textId="77777777" w:rsidR="00BC0297" w:rsidRDefault="00251377" w:rsidP="00251377">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i/>
          <w:iCs/>
        </w:rPr>
      </w:pPr>
      <w:r>
        <w:rPr>
          <w:rFonts w:ascii="Calibri" w:hAnsi="Calibri"/>
          <w:i/>
          <w:iCs/>
          <w:szCs w:val="24"/>
          <w:vertAlign w:val="superscript"/>
        </w:rPr>
        <w:t>1</w:t>
      </w:r>
      <w:r>
        <w:rPr>
          <w:rFonts w:ascii="Calibri" w:hAnsi="Calibri"/>
          <w:i/>
          <w:iCs/>
          <w:szCs w:val="24"/>
        </w:rPr>
        <w:t xml:space="preserve">Institute of </w:t>
      </w:r>
      <w:r>
        <w:rPr>
          <w:rFonts w:ascii="Calibri" w:hAnsi="Calibri"/>
          <w:i/>
          <w:iCs/>
          <w:szCs w:val="24"/>
        </w:rPr>
        <w:t>Experimental Pharmacology &amp; Toxicology</w:t>
      </w:r>
      <w:r>
        <w:rPr>
          <w:rFonts w:ascii="Calibri" w:hAnsi="Calibri"/>
          <w:i/>
          <w:iCs/>
          <w:szCs w:val="24"/>
        </w:rPr>
        <w:t>, Centre of Experimental Medicine, Slovak Academy of Sciences, Bratislava, Slovak Republic</w:t>
      </w:r>
    </w:p>
    <w:p w14:paraId="27EAF8D7" w14:textId="77777777" w:rsidR="00BC0297" w:rsidRDefault="5FD2481D" w:rsidP="00251377">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highlight w:val="lightGray"/>
        </w:rPr>
      </w:pPr>
      <w:r w:rsidRPr="5FD2481D">
        <w:rPr>
          <w:rFonts w:ascii="Calibri" w:hAnsi="Calibri"/>
          <w:i/>
          <w:iCs/>
          <w:vertAlign w:val="superscript"/>
        </w:rPr>
        <w:t>2</w:t>
      </w:r>
      <w:r w:rsidRPr="5FD2481D">
        <w:rPr>
          <w:rFonts w:ascii="Calibri" w:hAnsi="Calibri"/>
          <w:i/>
          <w:iCs/>
        </w:rPr>
        <w:t>Department of Food Safety and Nutrition, Section of Food and Trade, Ministry of Agriculture and Rural Development of the Slovak Republic, Slovak Republic</w:t>
      </w:r>
      <w:r w:rsidRPr="5FD2481D">
        <w:rPr>
          <w:rFonts w:ascii="Calibri" w:hAnsi="Calibri"/>
        </w:rPr>
        <w:t xml:space="preserve"> </w:t>
      </w:r>
      <w:r w:rsidRPr="5FD2481D">
        <w:rPr>
          <w:rFonts w:ascii="Calibri" w:hAnsi="Calibri"/>
          <w:highlight w:val="lightGray"/>
        </w:rPr>
        <w:t xml:space="preserve">(centered; font = Calibri 12, </w:t>
      </w:r>
      <w:r w:rsidRPr="5FD2481D">
        <w:rPr>
          <w:rFonts w:ascii="Calibri" w:hAnsi="Calibri"/>
          <w:i/>
          <w:iCs/>
          <w:highlight w:val="lightGray"/>
        </w:rPr>
        <w:t>italic</w:t>
      </w:r>
      <w:r w:rsidRPr="5FD2481D">
        <w:rPr>
          <w:rFonts w:ascii="Calibri" w:hAnsi="Calibri"/>
          <w:highlight w:val="lightGray"/>
        </w:rPr>
        <w:t>, spacing = 1.5; whole title of the Department/Institute, Faculty/Working-site, Institution/University; town, state)</w:t>
      </w:r>
    </w:p>
    <w:p w14:paraId="38F15EF7" w14:textId="77777777" w:rsidR="00BC0297" w:rsidRDefault="5FD2481D" w:rsidP="00251377">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rPr>
      </w:pPr>
      <w:r w:rsidRPr="5FD2481D">
        <w:rPr>
          <w:rFonts w:ascii="Calibri" w:hAnsi="Calibri"/>
        </w:rPr>
        <w:t xml:space="preserve">e-mail address of the main author </w:t>
      </w:r>
      <w:r w:rsidRPr="5FD2481D">
        <w:rPr>
          <w:rFonts w:ascii="Calibri" w:hAnsi="Calibri"/>
          <w:highlight w:val="lightGray"/>
        </w:rPr>
        <w:t xml:space="preserve">(centered; font = Calibri 12, spacing = 1.5, </w:t>
      </w:r>
      <w:r w:rsidRPr="5FD2481D">
        <w:rPr>
          <w:rFonts w:ascii="Calibri" w:hAnsi="Calibri"/>
          <w:szCs w:val="24"/>
          <w:highlight w:val="lightGray"/>
        </w:rPr>
        <w:t>space after paragraph = 12 pt.</w:t>
      </w:r>
      <w:r w:rsidRPr="5FD2481D">
        <w:rPr>
          <w:rFonts w:ascii="Calibri" w:hAnsi="Calibri"/>
          <w:highlight w:val="lightGray"/>
        </w:rPr>
        <w:t>)</w:t>
      </w:r>
      <w:r w:rsidRPr="5FD2481D">
        <w:rPr>
          <w:rFonts w:ascii="Calibri" w:hAnsi="Calibri"/>
          <w:highlight w:val="white"/>
        </w:rPr>
        <w:t xml:space="preserve"> </w:t>
      </w:r>
    </w:p>
    <w:p w14:paraId="672A6659" w14:textId="77777777" w:rsidR="00BC0297" w:rsidRDefault="00BC0297" w:rsidP="00251377">
      <w:pPr>
        <w:pBdr>
          <w:top w:val="single" w:sz="4" w:space="1" w:color="auto"/>
          <w:left w:val="single" w:sz="4" w:space="4" w:color="auto"/>
          <w:bottom w:val="single" w:sz="4" w:space="1" w:color="auto"/>
          <w:right w:val="single" w:sz="4" w:space="4" w:color="auto"/>
        </w:pBdr>
        <w:spacing w:after="240" w:line="240" w:lineRule="auto"/>
        <w:jc w:val="center"/>
      </w:pPr>
    </w:p>
    <w:p w14:paraId="32562D74" w14:textId="54731A60" w:rsidR="00BC0297" w:rsidRDefault="5FD2481D" w:rsidP="00251377">
      <w:pPr>
        <w:pBdr>
          <w:top w:val="single" w:sz="4" w:space="1" w:color="auto"/>
          <w:left w:val="single" w:sz="4" w:space="4" w:color="auto"/>
          <w:bottom w:val="single" w:sz="4" w:space="1" w:color="auto"/>
          <w:right w:val="single" w:sz="4" w:space="4" w:color="auto"/>
        </w:pBdr>
        <w:spacing w:after="120" w:line="240" w:lineRule="auto"/>
        <w:jc w:val="both"/>
        <w:rPr>
          <w:rFonts w:ascii="Calibri" w:hAnsi="Calibri"/>
        </w:rPr>
      </w:pPr>
      <w:r w:rsidRPr="5FD2481D">
        <w:rPr>
          <w:rFonts w:ascii="Calibri" w:hAnsi="Calibri"/>
        </w:rPr>
        <w:t xml:space="preserve">Text of Abstract </w:t>
      </w:r>
      <w:r w:rsidRPr="5FD2481D">
        <w:rPr>
          <w:rFonts w:ascii="Calibri" w:hAnsi="Calibri"/>
          <w:highlight w:val="lightGray"/>
        </w:rPr>
        <w:t xml:space="preserve">(full justification; font = Calibri 12, spacing = 1.5; lenght = </w:t>
      </w:r>
      <w:r w:rsidR="00251377" w:rsidRPr="00251377">
        <w:rPr>
          <w:rFonts w:ascii="Calibri" w:hAnsi="Calibri"/>
          <w:b/>
          <w:highlight w:val="lightGray"/>
        </w:rPr>
        <w:t xml:space="preserve">max 350 </w:t>
      </w:r>
      <w:r w:rsidRPr="00251377">
        <w:rPr>
          <w:rFonts w:ascii="Calibri" w:hAnsi="Calibri"/>
          <w:b/>
          <w:highlight w:val="lightGray"/>
        </w:rPr>
        <w:t>words</w:t>
      </w:r>
      <w:r w:rsidRPr="5FD2481D">
        <w:rPr>
          <w:rFonts w:ascii="Calibri" w:hAnsi="Calibri"/>
          <w:highlight w:val="lightGray"/>
        </w:rPr>
        <w:t>; no single paragraphs</w:t>
      </w:r>
      <w:r w:rsidRPr="5FD2481D">
        <w:rPr>
          <w:rFonts w:ascii="Calibri" w:hAnsi="Calibri"/>
          <w:szCs w:val="24"/>
          <w:highlight w:val="lightGray"/>
        </w:rPr>
        <w:t>)</w:t>
      </w:r>
    </w:p>
    <w:p w14:paraId="25DFB420" w14:textId="120DE5A7" w:rsidR="00251377" w:rsidRDefault="00251377" w:rsidP="00251377">
      <w:pPr>
        <w:pBdr>
          <w:top w:val="single" w:sz="4" w:space="1" w:color="auto"/>
          <w:left w:val="single" w:sz="4" w:space="4" w:color="auto"/>
          <w:bottom w:val="single" w:sz="4" w:space="1" w:color="auto"/>
          <w:right w:val="single" w:sz="4" w:space="4" w:color="auto"/>
        </w:pBdr>
      </w:pPr>
      <w:r>
        <w:br/>
      </w:r>
    </w:p>
    <w:p w14:paraId="026CF80C" w14:textId="37F0A466" w:rsidR="00BC0297" w:rsidRDefault="00251377" w:rsidP="00251377">
      <w:pPr>
        <w:pBdr>
          <w:top w:val="single" w:sz="4" w:space="1" w:color="auto"/>
          <w:left w:val="single" w:sz="4" w:space="4" w:color="auto"/>
          <w:bottom w:val="single" w:sz="4" w:space="1" w:color="auto"/>
          <w:right w:val="single" w:sz="4" w:space="4" w:color="auto"/>
        </w:pBdr>
        <w:rPr>
          <w:rFonts w:ascii="Calibri" w:hAnsi="Calibri"/>
          <w:highlight w:val="lightGray"/>
        </w:rPr>
        <w:sectPr w:rsidR="00BC0297">
          <w:pgSz w:w="11906" w:h="16838"/>
          <w:pgMar w:top="1417" w:right="1417" w:bottom="1417" w:left="1417" w:header="0" w:footer="0" w:gutter="0"/>
          <w:cols w:space="720"/>
          <w:formProt w:val="0"/>
          <w:docGrid w:linePitch="360"/>
        </w:sectPr>
      </w:pPr>
      <w:r>
        <w:br/>
      </w:r>
      <w:r w:rsidR="5FD2481D" w:rsidRPr="5FD2481D">
        <w:rPr>
          <w:rFonts w:ascii="Calibri" w:hAnsi="Calibri"/>
          <w:highlight w:val="lightGray"/>
        </w:rPr>
        <w:t>SEE EXAMPLE OF THE ABSTRACT ON THE NEXT PAGE</w:t>
      </w:r>
    </w:p>
    <w:p w14:paraId="4EAFCA76" w14:textId="77777777" w:rsidR="00251377" w:rsidRDefault="00251377" w:rsidP="00251377">
      <w:pPr>
        <w:pBdr>
          <w:top w:val="single" w:sz="4" w:space="1" w:color="auto"/>
          <w:left w:val="single" w:sz="4" w:space="4" w:color="auto"/>
          <w:bottom w:val="single" w:sz="4" w:space="1" w:color="auto"/>
          <w:right w:val="single" w:sz="4" w:space="4" w:color="auto"/>
        </w:pBdr>
        <w:spacing w:after="120"/>
        <w:jc w:val="center"/>
        <w:rPr>
          <w:rFonts w:ascii="Calibri" w:hAnsi="Calibri"/>
          <w:b/>
          <w:smallCaps/>
          <w:szCs w:val="24"/>
        </w:rPr>
      </w:pPr>
    </w:p>
    <w:p w14:paraId="6F7C4977" w14:textId="1BC77A69" w:rsidR="00BC0297" w:rsidRDefault="00251377" w:rsidP="00251377">
      <w:pPr>
        <w:pBdr>
          <w:top w:val="single" w:sz="4" w:space="1" w:color="auto"/>
          <w:left w:val="single" w:sz="4" w:space="4" w:color="auto"/>
          <w:bottom w:val="single" w:sz="4" w:space="1" w:color="auto"/>
          <w:right w:val="single" w:sz="4" w:space="4" w:color="auto"/>
        </w:pBdr>
        <w:spacing w:after="120"/>
        <w:jc w:val="center"/>
        <w:rPr>
          <w:rFonts w:ascii="Calibri" w:hAnsi="Calibri"/>
          <w:szCs w:val="24"/>
        </w:rPr>
      </w:pPr>
      <w:r>
        <w:rPr>
          <w:rFonts w:ascii="Calibri" w:hAnsi="Calibri"/>
          <w:b/>
          <w:smallCaps/>
          <w:szCs w:val="24"/>
        </w:rPr>
        <w:t>THE SLOVAK NATIONAL PLATFORM</w:t>
      </w:r>
      <w:r>
        <w:rPr>
          <w:rFonts w:ascii="Calibri" w:hAnsi="Calibri"/>
          <w:b/>
          <w:smallCaps/>
          <w:szCs w:val="24"/>
        </w:rPr>
        <w:t xml:space="preserve"> FOR 3Rs – SNP 3Rs </w:t>
      </w:r>
    </w:p>
    <w:p w14:paraId="2BE69C2E" w14:textId="77777777" w:rsidR="00BC0297" w:rsidRDefault="00251377" w:rsidP="00251377">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rPr>
      </w:pPr>
      <w:r>
        <w:rPr>
          <w:rFonts w:ascii="Calibri" w:hAnsi="Calibri"/>
          <w:szCs w:val="24"/>
          <w:u w:val="single"/>
        </w:rPr>
        <w:t>KANĎÁROVÁ H.</w:t>
      </w:r>
      <w:r>
        <w:rPr>
          <w:rFonts w:ascii="Calibri" w:hAnsi="Calibri"/>
          <w:szCs w:val="24"/>
          <w:vertAlign w:val="superscript"/>
        </w:rPr>
        <w:t>1</w:t>
      </w:r>
      <w:r>
        <w:rPr>
          <w:rFonts w:ascii="Calibri" w:hAnsi="Calibri"/>
          <w:szCs w:val="24"/>
        </w:rPr>
        <w:t>, MILEC L.</w:t>
      </w:r>
      <w:r>
        <w:rPr>
          <w:rFonts w:ascii="Calibri" w:hAnsi="Calibri"/>
          <w:szCs w:val="24"/>
          <w:vertAlign w:val="superscript"/>
        </w:rPr>
        <w:t>2</w:t>
      </w:r>
    </w:p>
    <w:p w14:paraId="6F2BBBC2" w14:textId="77777777" w:rsidR="00BC0297" w:rsidRDefault="00251377" w:rsidP="00251377">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i/>
          <w:iCs/>
        </w:rPr>
      </w:pPr>
      <w:r>
        <w:rPr>
          <w:rFonts w:ascii="Calibri" w:hAnsi="Calibri"/>
          <w:i/>
          <w:iCs/>
          <w:szCs w:val="24"/>
          <w:vertAlign w:val="superscript"/>
        </w:rPr>
        <w:t>1</w:t>
      </w:r>
      <w:r>
        <w:rPr>
          <w:rFonts w:ascii="Calibri" w:hAnsi="Calibri"/>
          <w:i/>
          <w:iCs/>
          <w:szCs w:val="24"/>
        </w:rPr>
        <w:t>Institute of Experimental Pharmacology &amp; Toxicology</w:t>
      </w:r>
      <w:r>
        <w:rPr>
          <w:rFonts w:ascii="Calibri" w:hAnsi="Calibri"/>
          <w:i/>
          <w:iCs/>
          <w:szCs w:val="24"/>
        </w:rPr>
        <w:t>, Centre of Experimental Medicine, Slovak Academy of Sciences, Bratislava, Slovak Republic</w:t>
      </w:r>
    </w:p>
    <w:p w14:paraId="3365E94F" w14:textId="77777777" w:rsidR="00BC0297" w:rsidRDefault="00251377" w:rsidP="00251377">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rPr>
      </w:pPr>
      <w:r>
        <w:rPr>
          <w:rFonts w:ascii="Calibri" w:hAnsi="Calibri"/>
          <w:i/>
          <w:iCs/>
          <w:szCs w:val="24"/>
          <w:vertAlign w:val="superscript"/>
        </w:rPr>
        <w:t>2</w:t>
      </w:r>
      <w:r>
        <w:rPr>
          <w:rFonts w:ascii="Calibri" w:hAnsi="Calibri"/>
          <w:i/>
          <w:iCs/>
          <w:szCs w:val="24"/>
        </w:rPr>
        <w:t>Department of Food Safety and Nutrition, Section of Food and Trade,</w:t>
      </w:r>
      <w:r>
        <w:rPr>
          <w:rFonts w:ascii="Calibri" w:hAnsi="Calibri"/>
          <w:i/>
          <w:iCs/>
          <w:szCs w:val="24"/>
        </w:rPr>
        <w:t xml:space="preserve"> Ministry of Agriculture and Rural Development of the Slovak Republic, Slovak Republic</w:t>
      </w:r>
      <w:r>
        <w:rPr>
          <w:rFonts w:ascii="Calibri" w:hAnsi="Calibri"/>
          <w:szCs w:val="24"/>
        </w:rPr>
        <w:t xml:space="preserve"> </w:t>
      </w:r>
    </w:p>
    <w:p w14:paraId="25D3D3C2" w14:textId="77777777" w:rsidR="00BC0297" w:rsidRDefault="00251377" w:rsidP="00251377">
      <w:pPr>
        <w:pBdr>
          <w:top w:val="single" w:sz="4" w:space="1" w:color="auto"/>
          <w:left w:val="single" w:sz="4" w:space="4" w:color="auto"/>
          <w:bottom w:val="single" w:sz="4" w:space="1" w:color="auto"/>
          <w:right w:val="single" w:sz="4" w:space="4" w:color="auto"/>
        </w:pBdr>
        <w:spacing w:after="0" w:line="240" w:lineRule="auto"/>
        <w:jc w:val="center"/>
      </w:pPr>
      <w:hyperlink r:id="rId5">
        <w:r>
          <w:rPr>
            <w:rStyle w:val="InternetLink"/>
            <w:rFonts w:ascii="Calibri" w:hAnsi="Calibri"/>
            <w:szCs w:val="24"/>
          </w:rPr>
          <w:t>helena.kandarova@savba.sk</w:t>
        </w:r>
      </w:hyperlink>
      <w:r>
        <w:rPr>
          <w:rFonts w:ascii="Calibri" w:hAnsi="Calibri"/>
          <w:szCs w:val="24"/>
        </w:rPr>
        <w:t xml:space="preserve"> </w:t>
      </w:r>
    </w:p>
    <w:p w14:paraId="0A37501D" w14:textId="77777777" w:rsidR="00BC0297" w:rsidRDefault="00BC0297" w:rsidP="00251377">
      <w:pPr>
        <w:pBdr>
          <w:top w:val="single" w:sz="4" w:space="1" w:color="auto"/>
          <w:left w:val="single" w:sz="4" w:space="4" w:color="auto"/>
          <w:bottom w:val="single" w:sz="4" w:space="1" w:color="auto"/>
          <w:right w:val="single" w:sz="4" w:space="4" w:color="auto"/>
        </w:pBdr>
        <w:spacing w:after="240" w:line="240" w:lineRule="auto"/>
        <w:jc w:val="center"/>
      </w:pPr>
    </w:p>
    <w:p w14:paraId="411F1548" w14:textId="48F6F32C" w:rsidR="00BC0297" w:rsidRDefault="5FD2481D" w:rsidP="00251377">
      <w:pPr>
        <w:pStyle w:val="BodyText"/>
        <w:pBdr>
          <w:top w:val="single" w:sz="4" w:space="1" w:color="auto"/>
          <w:left w:val="single" w:sz="4" w:space="4" w:color="auto"/>
          <w:bottom w:val="single" w:sz="4" w:space="1" w:color="auto"/>
          <w:right w:val="single" w:sz="4" w:space="4" w:color="auto"/>
        </w:pBdr>
        <w:spacing w:after="120"/>
        <w:jc w:val="both"/>
        <w:rPr>
          <w:rFonts w:ascii="Calibri" w:hAnsi="Calibri"/>
          <w:szCs w:val="24"/>
          <w:lang w:val="en-US"/>
        </w:rPr>
      </w:pPr>
      <w:r w:rsidRPr="5FD2481D">
        <w:rPr>
          <w:rFonts w:ascii="Calibri" w:hAnsi="Calibri"/>
          <w:lang w:val="en-US"/>
        </w:rPr>
        <w:t>The idea for establishment of 3Rs center in Slovakia was under the discussion amongst the Slovak scientists, regulators and industry already since 2015. Strategy</w:t>
      </w:r>
      <w:r w:rsidRPr="5FD2481D">
        <w:rPr>
          <w:rFonts w:ascii="Calibri" w:hAnsi="Calibri"/>
        </w:rPr>
        <w:t> </w:t>
      </w:r>
      <w:r w:rsidRPr="5FD2481D">
        <w:rPr>
          <w:rFonts w:ascii="Calibri" w:hAnsi="Calibri"/>
          <w:lang w:val="en-US"/>
        </w:rPr>
        <w:t>concept of a national 3Rs center was presented at the TOXCON 2016 Conference, organized by the Slovak Toxicology Society</w:t>
      </w:r>
      <w:r w:rsidRPr="5FD2481D">
        <w:rPr>
          <w:rFonts w:ascii="Calibri" w:hAnsi="Calibri"/>
        </w:rPr>
        <w:t> </w:t>
      </w:r>
      <w:r w:rsidRPr="5FD2481D">
        <w:rPr>
          <w:rFonts w:ascii="Calibri" w:hAnsi="Calibri"/>
          <w:lang w:val="en-US"/>
        </w:rPr>
        <w:t>SETOX</w:t>
      </w:r>
      <w:r w:rsidRPr="5FD2481D">
        <w:rPr>
          <w:rFonts w:ascii="Calibri" w:hAnsi="Calibri"/>
        </w:rPr>
        <w:t> </w:t>
      </w:r>
      <w:r w:rsidRPr="5FD2481D">
        <w:rPr>
          <w:rFonts w:ascii="Calibri" w:hAnsi="Calibri"/>
          <w:lang w:val="en-US"/>
        </w:rPr>
        <w:t>in High </w:t>
      </w:r>
      <w:proofErr w:type="spellStart"/>
      <w:r w:rsidRPr="5FD2481D">
        <w:rPr>
          <w:rFonts w:ascii="Calibri" w:hAnsi="Calibri"/>
          <w:lang w:val="en-US"/>
        </w:rPr>
        <w:t>Tatras</w:t>
      </w:r>
      <w:proofErr w:type="spellEnd"/>
      <w:r w:rsidRPr="5FD2481D">
        <w:rPr>
          <w:rFonts w:ascii="Calibri" w:hAnsi="Calibri"/>
          <w:lang w:val="en-US"/>
        </w:rPr>
        <w:t>, and further discussed between several members of the National Committee for Alternative Methods (NOVS) at the EUROTOX 2017 Congress in Bratislava.</w:t>
      </w:r>
      <w:r w:rsidRPr="5FD2481D">
        <w:rPr>
          <w:rFonts w:ascii="Calibri" w:hAnsi="Calibri"/>
        </w:rPr>
        <w:t>  </w:t>
      </w:r>
      <w:r w:rsidR="00251377">
        <w:br/>
      </w:r>
      <w:r w:rsidRPr="5FD2481D">
        <w:rPr>
          <w:rFonts w:ascii="Calibri" w:hAnsi="Calibri"/>
          <w:lang w:val="en-US"/>
        </w:rPr>
        <w:t>As a follow up, the Ministry for Agriculture and Rural Development of the Slovak Republic organized in February 2018</w:t>
      </w:r>
      <w:r w:rsidRPr="5FD2481D">
        <w:rPr>
          <w:rFonts w:ascii="Calibri" w:hAnsi="Calibri"/>
        </w:rPr>
        <w:t> </w:t>
      </w:r>
      <w:r w:rsidRPr="5FD2481D">
        <w:rPr>
          <w:rFonts w:ascii="Calibri" w:hAnsi="Calibri"/>
          <w:lang w:val="en-US"/>
        </w:rPr>
        <w:t>an informal meeting of NOVS members,</w:t>
      </w:r>
      <w:r w:rsidRPr="5FD2481D">
        <w:rPr>
          <w:rFonts w:ascii="Calibri" w:hAnsi="Calibri"/>
        </w:rPr>
        <w:t> </w:t>
      </w:r>
      <w:r w:rsidRPr="5FD2481D">
        <w:rPr>
          <w:rFonts w:ascii="Calibri" w:hAnsi="Calibri"/>
          <w:lang w:val="en-US"/>
        </w:rPr>
        <w:t>invited</w:t>
      </w:r>
      <w:r w:rsidRPr="5FD2481D">
        <w:rPr>
          <w:rFonts w:ascii="Calibri" w:hAnsi="Calibri"/>
        </w:rPr>
        <w:t> </w:t>
      </w:r>
      <w:r w:rsidRPr="5FD2481D">
        <w:rPr>
          <w:rFonts w:ascii="Calibri" w:hAnsi="Calibri"/>
          <w:lang w:val="en-US"/>
        </w:rPr>
        <w:t>experts in toxicology and pharmacology, representatives of Slovak Academy of Science</w:t>
      </w:r>
      <w:r w:rsidRPr="5FD2481D">
        <w:rPr>
          <w:rFonts w:ascii="Calibri" w:hAnsi="Calibri"/>
        </w:rPr>
        <w:t> </w:t>
      </w:r>
      <w:r w:rsidRPr="5FD2481D">
        <w:rPr>
          <w:rFonts w:ascii="Calibri" w:hAnsi="Calibri"/>
          <w:lang w:val="en-US"/>
        </w:rPr>
        <w:t>and academia, industry representatives and governmental organizations involved in the implementation of the EU legislation on animal welfare</w:t>
      </w:r>
      <w:r w:rsidRPr="5FD2481D">
        <w:rPr>
          <w:rFonts w:ascii="Calibri" w:hAnsi="Calibri"/>
        </w:rPr>
        <w:t> </w:t>
      </w:r>
      <w:r w:rsidRPr="5FD2481D">
        <w:rPr>
          <w:rFonts w:ascii="Calibri" w:hAnsi="Calibri"/>
          <w:lang w:val="en-US"/>
        </w:rPr>
        <w:t>and protection in order to discuss the collaboration amongst the parties and to express an interest and formal support to the</w:t>
      </w:r>
      <w:r w:rsidRPr="5FD2481D">
        <w:rPr>
          <w:rFonts w:ascii="Calibri" w:hAnsi="Calibri"/>
        </w:rPr>
        <w:t> </w:t>
      </w:r>
      <w:r w:rsidRPr="5FD2481D">
        <w:rPr>
          <w:rFonts w:ascii="Calibri" w:hAnsi="Calibri"/>
          <w:lang w:val="en-US"/>
        </w:rPr>
        <w:t>national 3Rs center. The attendees of that</w:t>
      </w:r>
      <w:r w:rsidRPr="5FD2481D">
        <w:rPr>
          <w:rFonts w:ascii="Calibri" w:hAnsi="Calibri"/>
        </w:rPr>
        <w:t> </w:t>
      </w:r>
      <w:r w:rsidRPr="5FD2481D">
        <w:rPr>
          <w:rFonts w:ascii="Calibri" w:hAnsi="Calibri"/>
          <w:lang w:val="en-US"/>
        </w:rPr>
        <w:t>meeting fully endorsed an establishment of the Slovak National Platform for Three </w:t>
      </w:r>
      <w:proofErr w:type="spellStart"/>
      <w:r w:rsidRPr="5FD2481D">
        <w:rPr>
          <w:rFonts w:ascii="Calibri" w:hAnsi="Calibri"/>
          <w:lang w:val="en-US"/>
        </w:rPr>
        <w:t>Rs</w:t>
      </w:r>
      <w:proofErr w:type="spellEnd"/>
      <w:r w:rsidRPr="5FD2481D">
        <w:rPr>
          <w:rFonts w:ascii="Calibri" w:hAnsi="Calibri"/>
        </w:rPr>
        <w:t> </w:t>
      </w:r>
      <w:r w:rsidRPr="5FD2481D">
        <w:rPr>
          <w:rFonts w:ascii="Calibri" w:hAnsi="Calibri"/>
          <w:lang w:val="en-US"/>
        </w:rPr>
        <w:t>(SNP 3Rs)</w:t>
      </w:r>
      <w:r w:rsidRPr="5FD2481D">
        <w:rPr>
          <w:rFonts w:ascii="Calibri" w:hAnsi="Calibri"/>
        </w:rPr>
        <w:t> </w:t>
      </w:r>
      <w:r w:rsidRPr="5FD2481D">
        <w:rPr>
          <w:rFonts w:ascii="Calibri" w:hAnsi="Calibri"/>
          <w:lang w:val="en-US"/>
        </w:rPr>
        <w:t>that should stimulate development and implementation of the alternative methods in Slovakia.</w:t>
      </w:r>
      <w:r w:rsidRPr="5FD2481D">
        <w:rPr>
          <w:rFonts w:ascii="Calibri" w:hAnsi="Calibri"/>
        </w:rPr>
        <w:t> </w:t>
      </w:r>
      <w:r w:rsidR="00251377">
        <w:br/>
      </w:r>
      <w:r w:rsidRPr="5FD2481D">
        <w:rPr>
          <w:rFonts w:ascii="Calibri" w:hAnsi="Calibri"/>
          <w:szCs w:val="24"/>
          <w:lang w:val="en-US"/>
        </w:rPr>
        <w:t>The platform was officially launched at the annual meeting of the Slovak Toxicology Society SETOX on June 21st</w:t>
      </w:r>
      <w:r w:rsidRPr="5FD2481D">
        <w:rPr>
          <w:rFonts w:ascii="Calibri" w:hAnsi="Calibri"/>
          <w:szCs w:val="24"/>
        </w:rPr>
        <w:t> </w:t>
      </w:r>
      <w:r w:rsidRPr="5FD2481D">
        <w:rPr>
          <w:rFonts w:ascii="Calibri" w:hAnsi="Calibri"/>
          <w:szCs w:val="24"/>
          <w:lang w:val="en-US"/>
        </w:rPr>
        <w:t>2018 at the Toxicology Conference TOXCON 2018. The SNP 3Rs will operate with support of SETOX and its mission will be to provide information, resources, and practical guidelines on the 3Rs principles of Russell and Burch in science, education, research and development.</w:t>
      </w:r>
    </w:p>
    <w:p w14:paraId="44DBC4D0" w14:textId="3E1A33A2" w:rsidR="00251377" w:rsidRDefault="00251377" w:rsidP="00251377">
      <w:pPr>
        <w:pStyle w:val="BodyText"/>
        <w:pBdr>
          <w:top w:val="single" w:sz="4" w:space="1" w:color="auto"/>
          <w:left w:val="single" w:sz="4" w:space="4" w:color="auto"/>
          <w:bottom w:val="single" w:sz="4" w:space="1" w:color="auto"/>
          <w:right w:val="single" w:sz="4" w:space="4" w:color="auto"/>
        </w:pBdr>
        <w:spacing w:after="120"/>
        <w:jc w:val="both"/>
        <w:rPr>
          <w:rFonts w:ascii="Calibri" w:hAnsi="Calibri"/>
          <w:szCs w:val="24"/>
          <w:lang w:val="en-US"/>
        </w:rPr>
      </w:pPr>
    </w:p>
    <w:p w14:paraId="0E3BA00D" w14:textId="2077D02B" w:rsidR="00251377" w:rsidRDefault="00251377" w:rsidP="00251377">
      <w:pPr>
        <w:pStyle w:val="BodyText"/>
        <w:pBdr>
          <w:top w:val="single" w:sz="4" w:space="1" w:color="auto"/>
          <w:left w:val="single" w:sz="4" w:space="4" w:color="auto"/>
          <w:bottom w:val="single" w:sz="4" w:space="1" w:color="auto"/>
          <w:right w:val="single" w:sz="4" w:space="4" w:color="auto"/>
        </w:pBdr>
        <w:spacing w:after="120"/>
        <w:jc w:val="both"/>
        <w:rPr>
          <w:rFonts w:ascii="Calibri" w:hAnsi="Calibri"/>
          <w:szCs w:val="24"/>
          <w:lang w:val="en-US"/>
        </w:rPr>
      </w:pPr>
    </w:p>
    <w:p w14:paraId="2F79B300" w14:textId="77777777" w:rsidR="00251377" w:rsidRDefault="00251377" w:rsidP="00251377">
      <w:pPr>
        <w:pStyle w:val="BodyText"/>
        <w:pBdr>
          <w:top w:val="single" w:sz="4" w:space="1" w:color="auto"/>
          <w:left w:val="single" w:sz="4" w:space="4" w:color="auto"/>
          <w:bottom w:val="single" w:sz="4" w:space="1" w:color="auto"/>
          <w:right w:val="single" w:sz="4" w:space="4" w:color="auto"/>
        </w:pBdr>
        <w:spacing w:after="120"/>
        <w:jc w:val="both"/>
        <w:rPr>
          <w:rFonts w:ascii="Calibri" w:hAnsi="Calibri"/>
        </w:rPr>
      </w:pPr>
    </w:p>
    <w:p w14:paraId="5DAB6C7B" w14:textId="77777777" w:rsidR="00BC0297" w:rsidRDefault="00BC0297" w:rsidP="00251377">
      <w:pPr>
        <w:pBdr>
          <w:top w:val="single" w:sz="4" w:space="1" w:color="auto"/>
          <w:left w:val="single" w:sz="4" w:space="4" w:color="auto"/>
          <w:bottom w:val="single" w:sz="4" w:space="1" w:color="auto"/>
          <w:right w:val="single" w:sz="4" w:space="4" w:color="auto"/>
        </w:pBdr>
      </w:pPr>
    </w:p>
    <w:sectPr w:rsidR="00BC0297">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0tTAyMjQxMzCxNLRU0lEKTi0uzszPAykwrAUAoolwuSwAAAA="/>
  </w:docVars>
  <w:rsids>
    <w:rsidRoot w:val="42EEDC22"/>
    <w:rsid w:val="00251377"/>
    <w:rsid w:val="00BC0297"/>
    <w:rsid w:val="42EEDC22"/>
    <w:rsid w:val="5FD2481D"/>
    <w:rsid w:val="7A69E8C3"/>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8614"/>
  <w15:docId w15:val="{CE610149-2B3B-4162-B2FA-757A4452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AC8"/>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804AC8"/>
    <w:rPr>
      <w:color w:val="0000FF"/>
      <w:u w:val="single"/>
    </w:rPr>
  </w:style>
  <w:style w:type="character" w:customStyle="1" w:styleId="ListLabel1">
    <w:name w:val="ListLabel 1"/>
    <w:qFormat/>
    <w:rPr>
      <w:szCs w:val="24"/>
    </w:rPr>
  </w:style>
  <w:style w:type="character" w:customStyle="1" w:styleId="ListLabel2">
    <w:name w:val="ListLabel 2"/>
    <w:qFormat/>
    <w:rPr>
      <w:rFonts w:ascii="Calibri" w:hAnsi="Calibri"/>
      <w:szCs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elena.kandarova@savb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EEE85-CF2F-442C-8371-28DAF2AD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Gereková Petra</dc:creator>
  <dc:description/>
  <cp:lastModifiedBy>Spectra</cp:lastModifiedBy>
  <cp:revision>2</cp:revision>
  <dcterms:created xsi:type="dcterms:W3CDTF">2021-01-26T18:16:00Z</dcterms:created>
  <dcterms:modified xsi:type="dcterms:W3CDTF">2021-01-26T18:16:00Z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